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28F57" w14:textId="4766EFF4" w:rsidR="00550B57" w:rsidRPr="00550B57" w:rsidRDefault="00550B57" w:rsidP="00550B57">
      <w:pPr>
        <w:jc w:val="center"/>
        <w:rPr>
          <w:b/>
          <w:sz w:val="32"/>
          <w:szCs w:val="32"/>
        </w:rPr>
      </w:pPr>
      <w:r w:rsidRPr="00550B57">
        <w:rPr>
          <w:b/>
          <w:sz w:val="32"/>
          <w:szCs w:val="32"/>
        </w:rPr>
        <w:t>M</w:t>
      </w:r>
      <w:r>
        <w:rPr>
          <w:b/>
          <w:sz w:val="32"/>
          <w:szCs w:val="32"/>
        </w:rPr>
        <w:t>ILL</w:t>
      </w:r>
      <w:r w:rsidRPr="00550B57">
        <w:rPr>
          <w:b/>
          <w:sz w:val="32"/>
          <w:szCs w:val="32"/>
        </w:rPr>
        <w:t xml:space="preserve"> C</w:t>
      </w:r>
      <w:r>
        <w:rPr>
          <w:b/>
          <w:sz w:val="32"/>
          <w:szCs w:val="32"/>
        </w:rPr>
        <w:t>REEK</w:t>
      </w:r>
      <w:r w:rsidRPr="00550B57">
        <w:rPr>
          <w:b/>
          <w:sz w:val="32"/>
          <w:szCs w:val="32"/>
        </w:rPr>
        <w:t xml:space="preserve"> C</w:t>
      </w:r>
      <w:r>
        <w:rPr>
          <w:b/>
          <w:sz w:val="32"/>
          <w:szCs w:val="32"/>
        </w:rPr>
        <w:t>OLORS</w:t>
      </w:r>
    </w:p>
    <w:p w14:paraId="67A99081" w14:textId="2EA9E4C8" w:rsidR="001B2275" w:rsidRDefault="009666F6" w:rsidP="001B2275">
      <w:r>
        <w:t>Duron paints and stains were used on Mill Creek homes</w:t>
      </w:r>
      <w:r w:rsidR="00D14EC5">
        <w:t xml:space="preserve"> originally</w:t>
      </w:r>
      <w:r>
        <w:t xml:space="preserve">. </w:t>
      </w:r>
      <w:r w:rsidR="000C17D0">
        <w:t xml:space="preserve">Duron is no longer in business and Sherwin Williams is where the original colors are available in a binder. </w:t>
      </w:r>
      <w:r w:rsidR="007E37EC">
        <w:t xml:space="preserve">"Stain" is the term for house colors used on cedar siding, and "paint" is the term for door color and trim color on windows and doors. </w:t>
      </w:r>
      <w:r w:rsidR="00550B57">
        <w:t xml:space="preserve">Over the past 20 years, as homeowners have tried to match the approved colors, the colors have sometimes shifted from the original, intended colors. </w:t>
      </w:r>
      <w:r>
        <w:t xml:space="preserve"> Mill Creek Covenants require homeowners to use colors from the approved list. </w:t>
      </w:r>
      <w:r w:rsidR="001B2275">
        <w:t xml:space="preserve">The HOA Board will review houses that are not in compliance with the Covenants. </w:t>
      </w:r>
    </w:p>
    <w:p w14:paraId="3438541E" w14:textId="730E426F" w:rsidR="00550B57" w:rsidRDefault="00550B57">
      <w:r>
        <w:t>Homeowners have two options when planning to stain/paint their houses.</w:t>
      </w:r>
    </w:p>
    <w:p w14:paraId="187FA318" w14:textId="63CB3008" w:rsidR="00550B57" w:rsidRDefault="00550B57">
      <w:r w:rsidRPr="00FD138A">
        <w:rPr>
          <w:b/>
        </w:rPr>
        <w:t>OPTION 1:</w:t>
      </w:r>
      <w:r>
        <w:t xml:space="preserve"> </w:t>
      </w:r>
      <w:r w:rsidR="004D4297">
        <w:t>U</w:t>
      </w:r>
      <w:r>
        <w:t xml:space="preserve">se approved Mill Creek stain/paint colors. </w:t>
      </w:r>
    </w:p>
    <w:p w14:paraId="70ECBA4A" w14:textId="3D93E63F" w:rsidR="00550B57" w:rsidRDefault="00550B57" w:rsidP="004D4297">
      <w:pPr>
        <w:pStyle w:val="ListParagraph"/>
        <w:numPr>
          <w:ilvl w:val="0"/>
          <w:numId w:val="1"/>
        </w:numPr>
      </w:pPr>
      <w:r>
        <w:t xml:space="preserve">Prior approval by the HOA Board is not needed to use an approved color. </w:t>
      </w:r>
    </w:p>
    <w:p w14:paraId="38F21F31" w14:textId="643C66D3" w:rsidR="00550B57" w:rsidRDefault="00550B57" w:rsidP="004D4297">
      <w:pPr>
        <w:pStyle w:val="ListParagraph"/>
        <w:numPr>
          <w:ilvl w:val="0"/>
          <w:numId w:val="1"/>
        </w:numPr>
      </w:pPr>
      <w:r>
        <w:t>Door and window trim paint colors may be changed without HOA Board approval if they are on the approved list of colors</w:t>
      </w:r>
    </w:p>
    <w:p w14:paraId="4206DB66" w14:textId="51658843" w:rsidR="00550B57" w:rsidRDefault="00550B57" w:rsidP="004D4297">
      <w:pPr>
        <w:pStyle w:val="ListParagraph"/>
        <w:numPr>
          <w:ilvl w:val="0"/>
          <w:numId w:val="1"/>
        </w:numPr>
      </w:pPr>
      <w:r>
        <w:t xml:space="preserve">Structures such as sheds must match the siding color of the house. </w:t>
      </w:r>
    </w:p>
    <w:p w14:paraId="3F294835" w14:textId="22A1698D" w:rsidR="00FD138A" w:rsidRDefault="00FD138A" w:rsidP="004D4297">
      <w:pPr>
        <w:pStyle w:val="ListParagraph"/>
        <w:numPr>
          <w:ilvl w:val="0"/>
          <w:numId w:val="1"/>
        </w:numPr>
      </w:pPr>
      <w:r>
        <w:t>According to the Mill Creek Covenants, homeowners may not use the same siding color as used on the neighboring houses on either side.</w:t>
      </w:r>
    </w:p>
    <w:p w14:paraId="2FB1053D" w14:textId="5F216530" w:rsidR="004D4297" w:rsidRDefault="004D4297" w:rsidP="004D4297">
      <w:r>
        <w:t xml:space="preserve">Duron products in approved Mill Creek colors are available through Sherwin-Williams stores. There are two locations in Charlottesville: 975 Seminole Trail and 2115 </w:t>
      </w:r>
      <w:proofErr w:type="spellStart"/>
      <w:r>
        <w:t>Berkmar</w:t>
      </w:r>
      <w:proofErr w:type="spellEnd"/>
      <w:r>
        <w:t xml:space="preserve"> Drive. Both have sample binders containing the approved Mill Creek colors. The store will retain a homeowner’s stain/paint formulas in its database, and the staff is knowledgeable and helpful. Mill Creek residents may receive a 10% discount, so definitely ask about it.</w:t>
      </w:r>
    </w:p>
    <w:p w14:paraId="4F136469" w14:textId="347491FC" w:rsidR="00550B57" w:rsidRDefault="00550B57">
      <w:r w:rsidRPr="00FD138A">
        <w:rPr>
          <w:b/>
        </w:rPr>
        <w:t>OPTION 2:</w:t>
      </w:r>
      <w:r>
        <w:t xml:space="preserve"> </w:t>
      </w:r>
      <w:r w:rsidR="004D4297">
        <w:t>U</w:t>
      </w:r>
      <w:r>
        <w:t xml:space="preserve">se non-Duron stains/paints. </w:t>
      </w:r>
    </w:p>
    <w:p w14:paraId="2C0F146C" w14:textId="77777777" w:rsidR="00FD138A" w:rsidRDefault="00550B57" w:rsidP="001B2275">
      <w:pPr>
        <w:pStyle w:val="ListParagraph"/>
        <w:numPr>
          <w:ilvl w:val="0"/>
          <w:numId w:val="3"/>
        </w:numPr>
      </w:pPr>
      <w:r>
        <w:t>Homeowners are strongly encouraged to s</w:t>
      </w:r>
      <w:r w:rsidR="004D4297">
        <w:t xml:space="preserve">elect </w:t>
      </w:r>
      <w:r>
        <w:t>Duron stains/paints from the approved list</w:t>
      </w:r>
      <w:r w:rsidR="004D4297">
        <w:t>. N</w:t>
      </w:r>
      <w:r>
        <w:t xml:space="preserve">o approval is needed from the Architectural Review Committee to use the approved Duron colors. </w:t>
      </w:r>
    </w:p>
    <w:p w14:paraId="18102F26" w14:textId="7EDF4A8F" w:rsidR="00550B57" w:rsidRDefault="00550B57" w:rsidP="001B2275">
      <w:pPr>
        <w:pStyle w:val="ListParagraph"/>
        <w:numPr>
          <w:ilvl w:val="0"/>
          <w:numId w:val="3"/>
        </w:numPr>
      </w:pPr>
      <w:r>
        <w:t xml:space="preserve">If homeowners want to use non-Duron stains/paints that match the approved Duron color list, special approval must be given by the Architectural Review Committee </w:t>
      </w:r>
      <w:r w:rsidR="00FD138A">
        <w:t xml:space="preserve">(ARC) </w:t>
      </w:r>
      <w:r>
        <w:t xml:space="preserve">before the painting is done. </w:t>
      </w:r>
      <w:r w:rsidR="00FD138A">
        <w:t xml:space="preserve">This applies to non-Duron stains/paints (such as Olympic) that have been listed on the website in the past. </w:t>
      </w:r>
    </w:p>
    <w:p w14:paraId="5804CAAF" w14:textId="77777777" w:rsidR="00FD138A" w:rsidRDefault="00550B57" w:rsidP="001B2275">
      <w:pPr>
        <w:pStyle w:val="ListParagraph"/>
        <w:numPr>
          <w:ilvl w:val="0"/>
          <w:numId w:val="3"/>
        </w:numPr>
      </w:pPr>
      <w:r>
        <w:t xml:space="preserve">Send a request and submit a </w:t>
      </w:r>
      <w:r w:rsidRPr="000C17D0">
        <w:rPr>
          <w:b/>
        </w:rPr>
        <w:t>physical sample</w:t>
      </w:r>
      <w:r>
        <w:t xml:space="preserve"> to the Committee</w:t>
      </w:r>
      <w:r w:rsidR="004D4297">
        <w:t xml:space="preserve">. </w:t>
      </w:r>
    </w:p>
    <w:p w14:paraId="1F6CDC09" w14:textId="4092B886" w:rsidR="00FD138A" w:rsidRDefault="00550B57" w:rsidP="001B2275">
      <w:pPr>
        <w:pStyle w:val="ListParagraph"/>
        <w:numPr>
          <w:ilvl w:val="1"/>
          <w:numId w:val="3"/>
        </w:numPr>
      </w:pPr>
      <w:r>
        <w:t xml:space="preserve">Email the Architectural Review Committee </w:t>
      </w:r>
      <w:r w:rsidR="004D4297">
        <w:t xml:space="preserve">at </w:t>
      </w:r>
      <w:hyperlink r:id="rId5" w:history="1">
        <w:r w:rsidR="004D4297" w:rsidRPr="00D921DD">
          <w:rPr>
            <w:rStyle w:val="Hyperlink"/>
          </w:rPr>
          <w:t>arc@millcreekclassic.org</w:t>
        </w:r>
      </w:hyperlink>
      <w:r w:rsidR="004D4297">
        <w:t xml:space="preserve"> </w:t>
      </w:r>
      <w:r w:rsidRPr="000C17D0">
        <w:rPr>
          <w:b/>
        </w:rPr>
        <w:t>at least</w:t>
      </w:r>
      <w:r>
        <w:t xml:space="preserve"> 30 days before painting is to be done. </w:t>
      </w:r>
    </w:p>
    <w:p w14:paraId="50A54CC6" w14:textId="77777777" w:rsidR="00FD138A" w:rsidRDefault="00FD138A" w:rsidP="001B2275">
      <w:pPr>
        <w:pStyle w:val="ListParagraph"/>
        <w:numPr>
          <w:ilvl w:val="1"/>
          <w:numId w:val="3"/>
        </w:numPr>
      </w:pPr>
      <w:r>
        <w:t>According to the Mill Creek Covenants, the ARC has 30 days to give a decision; the 30-day period begins when the physical sample is submitted.</w:t>
      </w:r>
    </w:p>
    <w:p w14:paraId="565F386E" w14:textId="765C5E94" w:rsidR="00FD138A" w:rsidRDefault="00FD138A" w:rsidP="001B2275">
      <w:pPr>
        <w:pStyle w:val="ListParagraph"/>
        <w:numPr>
          <w:ilvl w:val="0"/>
          <w:numId w:val="3"/>
        </w:numPr>
      </w:pPr>
      <w:r>
        <w:t xml:space="preserve">The Committee will compare the physical sample with the approved Duron color. If they match, the non-Duron paint color will be approved; if they do not match, the color will not be approved. </w:t>
      </w:r>
    </w:p>
    <w:p w14:paraId="3196D242" w14:textId="4E11A9AD" w:rsidR="00FD138A" w:rsidRDefault="00FD138A" w:rsidP="001B2275">
      <w:pPr>
        <w:pStyle w:val="ListParagraph"/>
        <w:numPr>
          <w:ilvl w:val="0"/>
          <w:numId w:val="3"/>
        </w:numPr>
      </w:pPr>
      <w:r>
        <w:t>According to Mill Creek Covenants, homeowners may not use the same siding color as used on the neighboring houses on either side.</w:t>
      </w:r>
    </w:p>
    <w:p w14:paraId="16A732A8" w14:textId="274F2495" w:rsidR="00FA10E3" w:rsidRDefault="00FA10E3" w:rsidP="00FA10E3">
      <w:pPr>
        <w:pStyle w:val="ListParagraph"/>
      </w:pPr>
    </w:p>
    <w:p w14:paraId="5E9F1ACC" w14:textId="77777777" w:rsidR="00FA10E3" w:rsidRDefault="00FA10E3" w:rsidP="0040681D">
      <w:pPr>
        <w:jc w:val="center"/>
        <w:rPr>
          <w:b/>
        </w:rPr>
        <w:sectPr w:rsidR="00FA10E3" w:rsidSect="00FA10E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C4D8D7F" w14:textId="48FAF53E" w:rsidR="001B2275" w:rsidRPr="0040681D" w:rsidRDefault="001B2275" w:rsidP="0040681D">
      <w:pPr>
        <w:jc w:val="center"/>
        <w:rPr>
          <w:b/>
        </w:rPr>
      </w:pPr>
      <w:r w:rsidRPr="0040681D">
        <w:rPr>
          <w:b/>
        </w:rPr>
        <w:lastRenderedPageBreak/>
        <w:t>MILL CREEK HOA APPROVED COLORS</w:t>
      </w:r>
    </w:p>
    <w:p w14:paraId="4734C260" w14:textId="77777777" w:rsidR="00FA10E3" w:rsidRDefault="001B2275" w:rsidP="00FA10E3">
      <w:r>
        <w:t xml:space="preserve">The Duron stain and paint colors must be used as listed in the categories shown. For example, a door or trim color cannot be used as a siding color. </w:t>
      </w:r>
    </w:p>
    <w:p w14:paraId="5B1871D3" w14:textId="77777777" w:rsidR="00FA10E3" w:rsidRPr="00FA10E3" w:rsidRDefault="00550B57" w:rsidP="00FA10E3">
      <w:pPr>
        <w:pStyle w:val="NoSpacing"/>
        <w:rPr>
          <w:b/>
        </w:rPr>
      </w:pPr>
      <w:r w:rsidRPr="00FA10E3">
        <w:rPr>
          <w:b/>
        </w:rPr>
        <w:t>Approved Siding Colors: Duron Solid Stain</w:t>
      </w:r>
    </w:p>
    <w:p w14:paraId="44839025" w14:textId="13F93950" w:rsidR="001B2275" w:rsidRDefault="001B2275" w:rsidP="00FA10E3">
      <w:pPr>
        <w:pStyle w:val="NoSpacing"/>
        <w:ind w:left="720"/>
      </w:pPr>
      <w:r>
        <w:t xml:space="preserve">Sandpiper </w:t>
      </w:r>
      <w:r>
        <w:tab/>
      </w:r>
      <w:r>
        <w:tab/>
      </w:r>
      <w:r w:rsidR="00F22868">
        <w:tab/>
      </w:r>
      <w:r>
        <w:t xml:space="preserve">Tidewater </w:t>
      </w:r>
      <w:r>
        <w:tab/>
      </w:r>
      <w:r>
        <w:tab/>
      </w:r>
      <w:r w:rsidR="00F22868">
        <w:tab/>
      </w:r>
      <w:r>
        <w:t>Sand Beige</w:t>
      </w:r>
    </w:p>
    <w:p w14:paraId="103F4C1E" w14:textId="58B57F20" w:rsidR="0040681D" w:rsidRDefault="00550B57" w:rsidP="00FA10E3">
      <w:pPr>
        <w:pStyle w:val="NoSpacing"/>
        <w:ind w:left="720"/>
      </w:pPr>
      <w:r>
        <w:t xml:space="preserve">Pebble </w:t>
      </w:r>
      <w:r w:rsidR="001B2275">
        <w:tab/>
      </w:r>
      <w:r w:rsidR="001B2275">
        <w:tab/>
      </w:r>
      <w:r w:rsidR="001B2275">
        <w:tab/>
      </w:r>
      <w:r w:rsidR="00F22868">
        <w:tab/>
      </w:r>
      <w:r>
        <w:t xml:space="preserve">Sea Cliff </w:t>
      </w:r>
      <w:r w:rsidR="001B2275">
        <w:tab/>
      </w:r>
      <w:r w:rsidR="001B2275">
        <w:tab/>
      </w:r>
      <w:r w:rsidR="00F22868">
        <w:tab/>
      </w:r>
      <w:r>
        <w:t xml:space="preserve">Bark Brown </w:t>
      </w:r>
    </w:p>
    <w:p w14:paraId="57CB7EFE" w14:textId="1F9E36D8" w:rsidR="0040681D" w:rsidRDefault="0040681D" w:rsidP="00FA10E3">
      <w:pPr>
        <w:pStyle w:val="NoSpacing"/>
        <w:ind w:left="720"/>
      </w:pPr>
      <w:r>
        <w:t>Cape Cod Gray</w:t>
      </w:r>
      <w:r>
        <w:tab/>
      </w:r>
      <w:r>
        <w:tab/>
      </w:r>
      <w:r w:rsidR="00F22868">
        <w:tab/>
      </w:r>
      <w:r w:rsidR="00550B57">
        <w:t xml:space="preserve">Shore Beige </w:t>
      </w:r>
      <w:r>
        <w:tab/>
      </w:r>
      <w:r>
        <w:tab/>
      </w:r>
      <w:r w:rsidR="00F22868">
        <w:tab/>
      </w:r>
      <w:r w:rsidR="000C17D0">
        <w:t>Heritage Blue</w:t>
      </w:r>
      <w:bookmarkStart w:id="0" w:name="_GoBack"/>
      <w:bookmarkEnd w:id="0"/>
      <w:r>
        <w:t xml:space="preserve"> </w:t>
      </w:r>
    </w:p>
    <w:p w14:paraId="4F87AA7B" w14:textId="7C418B82" w:rsidR="00550B57" w:rsidRDefault="00550B57" w:rsidP="00FA10E3">
      <w:pPr>
        <w:pStyle w:val="NoSpacing"/>
        <w:ind w:left="720"/>
      </w:pPr>
    </w:p>
    <w:p w14:paraId="2F1610B7" w14:textId="77777777" w:rsidR="0040681D" w:rsidRDefault="0040681D" w:rsidP="00D1396E">
      <w:pPr>
        <w:pStyle w:val="NoSpacing"/>
      </w:pPr>
    </w:p>
    <w:p w14:paraId="2E05606E" w14:textId="798037A0" w:rsidR="001B2275" w:rsidRPr="00D1396E" w:rsidRDefault="00550B57" w:rsidP="00D1396E">
      <w:pPr>
        <w:pStyle w:val="NoSpacing"/>
        <w:rPr>
          <w:b/>
        </w:rPr>
      </w:pPr>
      <w:r w:rsidRPr="00D1396E">
        <w:rPr>
          <w:b/>
        </w:rPr>
        <w:t>Approved for Doors and Trim on Windows and Doors</w:t>
      </w:r>
      <w:r w:rsidR="0040681D" w:rsidRPr="00D1396E">
        <w:rPr>
          <w:b/>
        </w:rPr>
        <w:t xml:space="preserve">: </w:t>
      </w:r>
      <w:r w:rsidRPr="00D1396E">
        <w:rPr>
          <w:b/>
        </w:rPr>
        <w:t>Exterior Acrylic Latex</w:t>
      </w:r>
    </w:p>
    <w:p w14:paraId="449816F0" w14:textId="62F9D0C4" w:rsidR="0040681D" w:rsidRDefault="00550B57" w:rsidP="00D1396E">
      <w:pPr>
        <w:pStyle w:val="NoSpacing"/>
        <w:ind w:firstLine="720"/>
      </w:pPr>
      <w:r>
        <w:t>Pittsfield Buff</w:t>
      </w:r>
      <w:r w:rsidR="0040681D">
        <w:tab/>
      </w:r>
      <w:r w:rsidR="0040681D">
        <w:tab/>
      </w:r>
      <w:r w:rsidR="00F22868">
        <w:tab/>
      </w:r>
      <w:r>
        <w:t xml:space="preserve">Semple House Brown </w:t>
      </w:r>
      <w:r w:rsidR="0040681D">
        <w:tab/>
      </w:r>
      <w:r w:rsidR="0040681D">
        <w:tab/>
      </w:r>
      <w:r>
        <w:t>Market Sq</w:t>
      </w:r>
      <w:r w:rsidR="0040681D">
        <w:t>uare</w:t>
      </w:r>
      <w:r>
        <w:t xml:space="preserve"> Tavern Shell </w:t>
      </w:r>
    </w:p>
    <w:p w14:paraId="0D0F9380" w14:textId="2990D734" w:rsidR="0040681D" w:rsidRDefault="0040681D" w:rsidP="008B296C">
      <w:pPr>
        <w:pStyle w:val="NoSpacing"/>
        <w:ind w:left="720"/>
      </w:pPr>
      <w:r>
        <w:t xml:space="preserve">Gloucester Sage </w:t>
      </w:r>
      <w:r>
        <w:tab/>
      </w:r>
      <w:r w:rsidR="00F22868">
        <w:tab/>
      </w:r>
      <w:r w:rsidR="00550B57">
        <w:t>Townsend Harbor Brown</w:t>
      </w:r>
      <w:r>
        <w:tab/>
      </w:r>
      <w:r w:rsidR="008B296C">
        <w:t xml:space="preserve">Market Square Tavern Dark Green </w:t>
      </w:r>
    </w:p>
    <w:p w14:paraId="24C2E14F" w14:textId="77777777" w:rsidR="008B296C" w:rsidRDefault="00550B57" w:rsidP="008B296C">
      <w:pPr>
        <w:pStyle w:val="NoSpacing"/>
        <w:ind w:left="720"/>
      </w:pPr>
      <w:r>
        <w:t xml:space="preserve">Draper House Green </w:t>
      </w:r>
      <w:r w:rsidR="0040681D">
        <w:tab/>
      </w:r>
      <w:r w:rsidR="00F22868">
        <w:tab/>
      </w:r>
      <w:proofErr w:type="spellStart"/>
      <w:r w:rsidR="00F22868">
        <w:t>Chownings</w:t>
      </w:r>
      <w:proofErr w:type="spellEnd"/>
      <w:r w:rsidR="00F22868">
        <w:t xml:space="preserve"> Tavern Brown </w:t>
      </w:r>
      <w:r w:rsidR="00F22868">
        <w:tab/>
      </w:r>
      <w:r w:rsidR="008B296C">
        <w:t xml:space="preserve">Campbells Tavern Charcoal Brown </w:t>
      </w:r>
    </w:p>
    <w:p w14:paraId="0AA4A350" w14:textId="1A6FE181" w:rsidR="00550B57" w:rsidRDefault="008B296C" w:rsidP="008B296C">
      <w:pPr>
        <w:pStyle w:val="NoSpacing"/>
        <w:ind w:left="720"/>
      </w:pPr>
      <w:r>
        <w:t>Bracken House Blue Slate</w:t>
      </w:r>
      <w:r w:rsidR="00D275B4">
        <w:tab/>
      </w:r>
      <w:r w:rsidR="00AE5D3D">
        <w:t xml:space="preserve">Burdett Ordinary Black Green </w:t>
      </w:r>
    </w:p>
    <w:p w14:paraId="5ECA76C8" w14:textId="77777777" w:rsidR="00D1396E" w:rsidRDefault="00D1396E" w:rsidP="00D1396E">
      <w:pPr>
        <w:pStyle w:val="NoSpacing"/>
        <w:ind w:left="720"/>
      </w:pPr>
    </w:p>
    <w:p w14:paraId="05EAD928" w14:textId="46E30031" w:rsidR="001B2275" w:rsidRPr="00D1396E" w:rsidRDefault="00550B57" w:rsidP="00D1396E">
      <w:pPr>
        <w:pStyle w:val="NoSpacing"/>
        <w:rPr>
          <w:b/>
        </w:rPr>
      </w:pPr>
      <w:r w:rsidRPr="00D1396E">
        <w:rPr>
          <w:b/>
        </w:rPr>
        <w:t>For Window Trim and Door Trim Only—additional approved colors</w:t>
      </w:r>
    </w:p>
    <w:p w14:paraId="73E7207A" w14:textId="78CC7AD8" w:rsidR="0040681D" w:rsidRDefault="00550B57" w:rsidP="00D1396E">
      <w:pPr>
        <w:pStyle w:val="NoSpacing"/>
        <w:ind w:firstLine="720"/>
      </w:pPr>
      <w:r>
        <w:t xml:space="preserve">Navajo White </w:t>
      </w:r>
      <w:r w:rsidR="0040681D">
        <w:tab/>
      </w:r>
      <w:r w:rsidR="0040681D">
        <w:tab/>
      </w:r>
      <w:r w:rsidR="00D1396E">
        <w:tab/>
      </w:r>
      <w:r>
        <w:t xml:space="preserve">Governors Palace Tan </w:t>
      </w:r>
      <w:r w:rsidR="0040681D">
        <w:tab/>
      </w:r>
      <w:r w:rsidR="00D1396E">
        <w:tab/>
      </w:r>
      <w:r>
        <w:t xml:space="preserve">Baltic Gray </w:t>
      </w:r>
      <w:r w:rsidR="0040681D">
        <w:tab/>
      </w:r>
    </w:p>
    <w:p w14:paraId="20AC5821" w14:textId="183BC7CD" w:rsidR="00550B57" w:rsidRDefault="00550B57" w:rsidP="00D1396E">
      <w:pPr>
        <w:pStyle w:val="NoSpacing"/>
        <w:ind w:firstLine="720"/>
      </w:pPr>
      <w:r>
        <w:t xml:space="preserve">Old Salem Gray </w:t>
      </w:r>
      <w:r w:rsidR="00F22868">
        <w:tab/>
      </w:r>
      <w:r w:rsidR="00F22868">
        <w:tab/>
      </w:r>
      <w:r w:rsidR="00D1396E">
        <w:tab/>
      </w:r>
      <w:r>
        <w:t xml:space="preserve">Richmond Gray </w:t>
      </w:r>
    </w:p>
    <w:p w14:paraId="486CC197" w14:textId="77777777" w:rsidR="00D1396E" w:rsidRDefault="00D1396E" w:rsidP="00D1396E">
      <w:pPr>
        <w:pStyle w:val="NoSpacing"/>
        <w:ind w:left="720"/>
      </w:pPr>
    </w:p>
    <w:p w14:paraId="0FE87616" w14:textId="1D45DCF1" w:rsidR="00D1396E" w:rsidRPr="00D1396E" w:rsidRDefault="00D1396E" w:rsidP="00D1396E">
      <w:pPr>
        <w:pStyle w:val="NoSpacing"/>
        <w:rPr>
          <w:b/>
        </w:rPr>
      </w:pPr>
      <w:r w:rsidRPr="00D1396E">
        <w:rPr>
          <w:b/>
        </w:rPr>
        <w:t>For Doors Only – additional approved colors</w:t>
      </w:r>
    </w:p>
    <w:p w14:paraId="1B9C4C6A" w14:textId="5E82177E" w:rsidR="00550B57" w:rsidRDefault="00D1396E" w:rsidP="00D1396E">
      <w:pPr>
        <w:pStyle w:val="NoSpacing"/>
        <w:ind w:firstLine="720"/>
      </w:pPr>
      <w:r>
        <w:t>Deepness</w:t>
      </w:r>
      <w:r>
        <w:tab/>
      </w:r>
      <w:r>
        <w:tab/>
      </w:r>
      <w:r>
        <w:tab/>
        <w:t xml:space="preserve"> </w:t>
      </w:r>
      <w:r w:rsidR="00550B57">
        <w:t xml:space="preserve">Nicolson Shop Red </w:t>
      </w:r>
      <w:r w:rsidR="00F22868">
        <w:tab/>
      </w:r>
      <w:r>
        <w:tab/>
      </w:r>
      <w:r w:rsidR="00550B57">
        <w:t xml:space="preserve">Purdie House Gray </w:t>
      </w:r>
    </w:p>
    <w:p w14:paraId="3FCC3269" w14:textId="77777777" w:rsidR="00D1396E" w:rsidRDefault="00D1396E" w:rsidP="00D1396E">
      <w:pPr>
        <w:pStyle w:val="NoSpacing"/>
      </w:pPr>
    </w:p>
    <w:p w14:paraId="0D58E0B0" w14:textId="597A4822" w:rsidR="001B2275" w:rsidRPr="00D1396E" w:rsidRDefault="00F22868" w:rsidP="00D1396E">
      <w:pPr>
        <w:pStyle w:val="NoSpacing"/>
        <w:rPr>
          <w:b/>
        </w:rPr>
      </w:pPr>
      <w:r w:rsidRPr="00D1396E">
        <w:rPr>
          <w:b/>
        </w:rPr>
        <w:t>Approved m</w:t>
      </w:r>
      <w:r w:rsidR="001B2275" w:rsidRPr="00D1396E">
        <w:rPr>
          <w:b/>
        </w:rPr>
        <w:t>ailbox</w:t>
      </w:r>
      <w:r w:rsidRPr="00D1396E">
        <w:rPr>
          <w:b/>
        </w:rPr>
        <w:t xml:space="preserve"> color</w:t>
      </w:r>
    </w:p>
    <w:p w14:paraId="6EFB6597" w14:textId="50D4D14A" w:rsidR="001B2275" w:rsidRDefault="001B2275" w:rsidP="00D1396E">
      <w:pPr>
        <w:pStyle w:val="NoSpacing"/>
        <w:ind w:firstLine="720"/>
      </w:pPr>
      <w:r>
        <w:t>Shore Beige</w:t>
      </w:r>
    </w:p>
    <w:p w14:paraId="2AD60144" w14:textId="77777777" w:rsidR="001B2275" w:rsidRDefault="001B2275"/>
    <w:p w14:paraId="3F342B9D" w14:textId="1BA80BBA" w:rsidR="005B2AA2" w:rsidRDefault="00550B57">
      <w:r>
        <w:t xml:space="preserve">All colors can be seen at the </w:t>
      </w:r>
      <w:r w:rsidR="001B2275">
        <w:t xml:space="preserve">Sherwin-Williams store </w:t>
      </w:r>
      <w:r>
        <w:t>or contact the Architectural Review Committee</w:t>
      </w:r>
      <w:r w:rsidR="001B2275">
        <w:t xml:space="preserve"> to view a sample book</w:t>
      </w:r>
      <w:r>
        <w:t>.</w:t>
      </w:r>
    </w:p>
    <w:sectPr w:rsidR="005B2AA2" w:rsidSect="00FA10E3">
      <w:pgSz w:w="12240" w:h="15840"/>
      <w:pgMar w:top="1440" w:right="864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04EA1"/>
    <w:multiLevelType w:val="hybridMultilevel"/>
    <w:tmpl w:val="9776F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0136B8"/>
    <w:multiLevelType w:val="hybridMultilevel"/>
    <w:tmpl w:val="CD7CB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B21698"/>
    <w:multiLevelType w:val="hybridMultilevel"/>
    <w:tmpl w:val="43EE7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B57"/>
    <w:rsid w:val="000C17D0"/>
    <w:rsid w:val="001A1545"/>
    <w:rsid w:val="001B2275"/>
    <w:rsid w:val="00213745"/>
    <w:rsid w:val="002137AC"/>
    <w:rsid w:val="003F3308"/>
    <w:rsid w:val="0040681D"/>
    <w:rsid w:val="0049151E"/>
    <w:rsid w:val="004D4297"/>
    <w:rsid w:val="00550B57"/>
    <w:rsid w:val="00584A31"/>
    <w:rsid w:val="005B2AA2"/>
    <w:rsid w:val="00643140"/>
    <w:rsid w:val="00743F56"/>
    <w:rsid w:val="007E37EC"/>
    <w:rsid w:val="00830E62"/>
    <w:rsid w:val="008B296C"/>
    <w:rsid w:val="009666F6"/>
    <w:rsid w:val="009B2862"/>
    <w:rsid w:val="00AE5D3D"/>
    <w:rsid w:val="00C7124A"/>
    <w:rsid w:val="00D1396E"/>
    <w:rsid w:val="00D14EC5"/>
    <w:rsid w:val="00D275B4"/>
    <w:rsid w:val="00D32334"/>
    <w:rsid w:val="00E5385A"/>
    <w:rsid w:val="00EB5EC1"/>
    <w:rsid w:val="00F22868"/>
    <w:rsid w:val="00FA10E3"/>
    <w:rsid w:val="00FB5856"/>
    <w:rsid w:val="00FD138A"/>
    <w:rsid w:val="00FD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890EA"/>
  <w15:chartTrackingRefBased/>
  <w15:docId w15:val="{73F373AF-C992-4481-80EC-F0337791E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42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42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4297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4068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c@millcreekclassic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Trimble</dc:creator>
  <cp:keywords/>
  <dc:description/>
  <cp:lastModifiedBy>Naomi Aitken</cp:lastModifiedBy>
  <cp:revision>3</cp:revision>
  <dcterms:created xsi:type="dcterms:W3CDTF">2019-05-04T16:51:00Z</dcterms:created>
  <dcterms:modified xsi:type="dcterms:W3CDTF">2019-05-04T16:55:00Z</dcterms:modified>
</cp:coreProperties>
</file>